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F79" w:rsidRPr="00743A3F" w:rsidRDefault="00842F79" w:rsidP="00842F79">
      <w:pPr>
        <w:spacing w:after="0"/>
        <w:jc w:val="right"/>
        <w:rPr>
          <w:color w:val="44546A" w:themeColor="text2"/>
          <w:sz w:val="24"/>
        </w:rPr>
      </w:pPr>
      <w:r>
        <w:rPr>
          <w:color w:val="44546A" w:themeColor="text2"/>
          <w:sz w:val="24"/>
        </w:rPr>
        <w:t xml:space="preserve">Действуют с </w:t>
      </w:r>
      <w:r w:rsidR="00D509F0">
        <w:rPr>
          <w:color w:val="44546A" w:themeColor="text2"/>
          <w:sz w:val="24"/>
        </w:rPr>
        <w:t>27</w:t>
      </w:r>
      <w:r w:rsidR="00743A3F">
        <w:rPr>
          <w:color w:val="44546A" w:themeColor="text2"/>
          <w:sz w:val="24"/>
        </w:rPr>
        <w:t>.</w:t>
      </w:r>
      <w:r w:rsidR="00F96D10">
        <w:rPr>
          <w:color w:val="44546A" w:themeColor="text2"/>
          <w:sz w:val="24"/>
        </w:rPr>
        <w:t>0</w:t>
      </w:r>
      <w:r w:rsidR="00D509F0">
        <w:rPr>
          <w:color w:val="44546A" w:themeColor="text2"/>
          <w:sz w:val="24"/>
        </w:rPr>
        <w:t>9</w:t>
      </w:r>
      <w:r w:rsidR="00743A3F">
        <w:rPr>
          <w:color w:val="44546A" w:themeColor="text2"/>
          <w:sz w:val="24"/>
        </w:rPr>
        <w:t>.201</w:t>
      </w:r>
      <w:r w:rsidR="005458A5">
        <w:rPr>
          <w:color w:val="44546A" w:themeColor="text2"/>
          <w:sz w:val="24"/>
        </w:rPr>
        <w:t>8</w:t>
      </w:r>
      <w:r w:rsidR="00743A3F">
        <w:rPr>
          <w:color w:val="44546A" w:themeColor="text2"/>
          <w:sz w:val="24"/>
        </w:rPr>
        <w:t>г.</w:t>
      </w:r>
    </w:p>
    <w:p w:rsidR="008C5135" w:rsidRDefault="008C5135" w:rsidP="00D404D0">
      <w:pPr>
        <w:spacing w:after="0"/>
        <w:jc w:val="center"/>
        <w:rPr>
          <w:b/>
          <w:color w:val="C00000"/>
          <w:sz w:val="32"/>
        </w:rPr>
      </w:pPr>
    </w:p>
    <w:p w:rsidR="002818F9" w:rsidRPr="00FD1914" w:rsidRDefault="006537D0" w:rsidP="00D404D0">
      <w:pPr>
        <w:spacing w:after="0"/>
        <w:jc w:val="center"/>
        <w:rPr>
          <w:b/>
          <w:color w:val="C00000"/>
          <w:sz w:val="32"/>
        </w:rPr>
      </w:pPr>
      <w:r w:rsidRPr="00FD1914">
        <w:rPr>
          <w:b/>
          <w:color w:val="C00000"/>
          <w:sz w:val="32"/>
        </w:rPr>
        <w:t xml:space="preserve">ТАРИФЫ </w:t>
      </w:r>
    </w:p>
    <w:p w:rsidR="00CD072E" w:rsidRPr="00FD1914" w:rsidRDefault="00CD072E" w:rsidP="00D404D0">
      <w:pPr>
        <w:spacing w:after="0"/>
        <w:jc w:val="center"/>
        <w:rPr>
          <w:b/>
          <w:color w:val="C00000"/>
          <w:sz w:val="32"/>
        </w:rPr>
      </w:pPr>
      <w:r w:rsidRPr="00FD1914">
        <w:rPr>
          <w:b/>
          <w:color w:val="C00000"/>
          <w:sz w:val="32"/>
        </w:rPr>
        <w:t>АО «УФИМСКОЕ ГОРОДСКОЕ АГЕН</w:t>
      </w:r>
      <w:r w:rsidR="00D51C76">
        <w:rPr>
          <w:b/>
          <w:color w:val="C00000"/>
          <w:sz w:val="32"/>
        </w:rPr>
        <w:t>Т</w:t>
      </w:r>
      <w:r w:rsidRPr="00FD1914">
        <w:rPr>
          <w:b/>
          <w:color w:val="C00000"/>
          <w:sz w:val="32"/>
        </w:rPr>
        <w:t>СТВО ИПОТЕЧНОГО КРЕДИТОВАНИЯ»</w:t>
      </w:r>
    </w:p>
    <w:p w:rsidR="00162BF4" w:rsidRDefault="00D51C76" w:rsidP="003E247F">
      <w:pPr>
        <w:spacing w:before="120" w:after="0" w:line="240" w:lineRule="auto"/>
        <w:jc w:val="center"/>
        <w:rPr>
          <w:b/>
          <w:color w:val="C00000"/>
          <w:sz w:val="44"/>
        </w:rPr>
      </w:pPr>
      <w:r>
        <w:rPr>
          <w:b/>
          <w:color w:val="C00000"/>
          <w:sz w:val="44"/>
        </w:rPr>
        <w:t>НА ПРИОБРЕТЕНИЕ ГОТОВОГО ЖИЛЬЯ</w:t>
      </w:r>
      <w:r w:rsidR="00743A3F">
        <w:rPr>
          <w:rStyle w:val="a7"/>
          <w:b/>
          <w:color w:val="C00000"/>
          <w:sz w:val="44"/>
        </w:rPr>
        <w:footnoteReference w:id="1"/>
      </w:r>
      <w:r w:rsidR="00743A3F" w:rsidRPr="00743A3F">
        <w:rPr>
          <w:b/>
          <w:color w:val="C00000"/>
          <w:sz w:val="44"/>
          <w:vertAlign w:val="superscript"/>
        </w:rPr>
        <w:t>,</w:t>
      </w:r>
      <w:r w:rsidR="00F31FC0">
        <w:rPr>
          <w:rStyle w:val="a7"/>
          <w:b/>
          <w:color w:val="C00000"/>
          <w:sz w:val="44"/>
        </w:rPr>
        <w:footnoteReference w:id="2"/>
      </w:r>
    </w:p>
    <w:p w:rsidR="001203EA" w:rsidRDefault="001203EA" w:rsidP="003E247F">
      <w:pPr>
        <w:spacing w:before="120" w:after="0" w:line="240" w:lineRule="auto"/>
        <w:jc w:val="center"/>
        <w:rPr>
          <w:b/>
          <w:color w:val="C00000"/>
          <w:sz w:val="28"/>
        </w:rPr>
      </w:pPr>
    </w:p>
    <w:p w:rsidR="00744310" w:rsidRDefault="00744310" w:rsidP="003E247F">
      <w:pPr>
        <w:spacing w:before="120" w:after="0" w:line="240" w:lineRule="auto"/>
        <w:jc w:val="center"/>
        <w:rPr>
          <w:b/>
          <w:color w:val="C00000"/>
          <w:sz w:val="28"/>
        </w:rPr>
      </w:pPr>
    </w:p>
    <w:p w:rsidR="00744310" w:rsidRPr="001A2D8B" w:rsidRDefault="00744310" w:rsidP="003E247F">
      <w:pPr>
        <w:spacing w:before="120" w:after="0" w:line="240" w:lineRule="auto"/>
        <w:jc w:val="center"/>
        <w:rPr>
          <w:b/>
          <w:color w:val="C00000"/>
          <w:sz w:val="28"/>
        </w:rPr>
      </w:pPr>
    </w:p>
    <w:tbl>
      <w:tblPr>
        <w:tblStyle w:val="a4"/>
        <w:tblW w:w="0" w:type="auto"/>
        <w:tblBorders>
          <w:top w:val="single" w:sz="12" w:space="0" w:color="1F4E79" w:themeColor="accent1" w:themeShade="80"/>
          <w:left w:val="single" w:sz="12" w:space="0" w:color="1F4E79" w:themeColor="accent1" w:themeShade="80"/>
          <w:bottom w:val="single" w:sz="12" w:space="0" w:color="1F4E79" w:themeColor="accent1" w:themeShade="80"/>
          <w:right w:val="single" w:sz="12" w:space="0" w:color="1F4E79" w:themeColor="accent1" w:themeShade="80"/>
          <w:insideH w:val="single" w:sz="12" w:space="0" w:color="1F4E79" w:themeColor="accent1" w:themeShade="80"/>
          <w:insideV w:val="single" w:sz="12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4805"/>
        <w:gridCol w:w="3118"/>
        <w:gridCol w:w="2513"/>
      </w:tblGrid>
      <w:tr w:rsidR="00DA772C" w:rsidRPr="00847384" w:rsidTr="004B3A59">
        <w:trPr>
          <w:trHeight w:val="567"/>
        </w:trPr>
        <w:tc>
          <w:tcPr>
            <w:tcW w:w="4805" w:type="dxa"/>
            <w:vAlign w:val="center"/>
          </w:tcPr>
          <w:p w:rsidR="00DA772C" w:rsidRPr="003A6BCE" w:rsidRDefault="00DA772C" w:rsidP="003E247F">
            <w:pPr>
              <w:rPr>
                <w:color w:val="44546A" w:themeColor="text2"/>
                <w:sz w:val="32"/>
              </w:rPr>
            </w:pPr>
            <w:r w:rsidRPr="003A6BCE">
              <w:rPr>
                <w:color w:val="44546A" w:themeColor="text2"/>
                <w:sz w:val="32"/>
              </w:rPr>
              <w:t>Срок предоставления займа</w:t>
            </w:r>
          </w:p>
        </w:tc>
        <w:tc>
          <w:tcPr>
            <w:tcW w:w="5631" w:type="dxa"/>
            <w:gridSpan w:val="2"/>
            <w:vAlign w:val="center"/>
          </w:tcPr>
          <w:p w:rsidR="00DA772C" w:rsidRPr="00F8239D" w:rsidRDefault="00DA772C" w:rsidP="003E247F">
            <w:pPr>
              <w:jc w:val="center"/>
              <w:rPr>
                <w:b/>
                <w:color w:val="44546A" w:themeColor="text2"/>
                <w:sz w:val="36"/>
              </w:rPr>
            </w:pPr>
            <w:r w:rsidRPr="00F8239D">
              <w:rPr>
                <w:b/>
                <w:color w:val="44546A" w:themeColor="text2"/>
                <w:sz w:val="36"/>
              </w:rPr>
              <w:t>От 3 до 30 лет</w:t>
            </w:r>
          </w:p>
        </w:tc>
      </w:tr>
      <w:tr w:rsidR="00DA772C" w:rsidRPr="00847384" w:rsidTr="004B3A59">
        <w:trPr>
          <w:trHeight w:val="567"/>
        </w:trPr>
        <w:tc>
          <w:tcPr>
            <w:tcW w:w="4805" w:type="dxa"/>
            <w:vAlign w:val="center"/>
          </w:tcPr>
          <w:p w:rsidR="00DA772C" w:rsidRPr="003A6BCE" w:rsidRDefault="00DA772C" w:rsidP="00F513E2">
            <w:pPr>
              <w:rPr>
                <w:color w:val="44546A" w:themeColor="text2"/>
                <w:sz w:val="32"/>
              </w:rPr>
            </w:pPr>
            <w:r w:rsidRPr="003A6BCE">
              <w:rPr>
                <w:color w:val="44546A" w:themeColor="text2"/>
                <w:sz w:val="32"/>
              </w:rPr>
              <w:t>Сумма займа, рублей</w:t>
            </w:r>
          </w:p>
        </w:tc>
        <w:tc>
          <w:tcPr>
            <w:tcW w:w="5631" w:type="dxa"/>
            <w:gridSpan w:val="2"/>
            <w:vAlign w:val="center"/>
          </w:tcPr>
          <w:p w:rsidR="00DA772C" w:rsidRDefault="00DA772C" w:rsidP="001070A6">
            <w:pPr>
              <w:jc w:val="center"/>
              <w:rPr>
                <w:b/>
                <w:color w:val="44546A" w:themeColor="text2"/>
                <w:sz w:val="36"/>
              </w:rPr>
            </w:pPr>
            <w:r>
              <w:rPr>
                <w:b/>
                <w:color w:val="44546A" w:themeColor="text2"/>
                <w:sz w:val="36"/>
              </w:rPr>
              <w:t xml:space="preserve">От </w:t>
            </w:r>
            <w:r w:rsidR="005458A5">
              <w:rPr>
                <w:b/>
                <w:color w:val="44546A" w:themeColor="text2"/>
                <w:sz w:val="36"/>
              </w:rPr>
              <w:t>5</w:t>
            </w:r>
            <w:r>
              <w:rPr>
                <w:b/>
                <w:color w:val="44546A" w:themeColor="text2"/>
                <w:sz w:val="36"/>
              </w:rPr>
              <w:t xml:space="preserve">00 000 до </w:t>
            </w:r>
            <w:r w:rsidR="00F513E2">
              <w:rPr>
                <w:b/>
                <w:color w:val="44546A" w:themeColor="text2"/>
                <w:sz w:val="36"/>
              </w:rPr>
              <w:t>1</w:t>
            </w:r>
            <w:r w:rsidR="001070A6">
              <w:rPr>
                <w:b/>
                <w:color w:val="44546A" w:themeColor="text2"/>
                <w:sz w:val="36"/>
              </w:rPr>
              <w:t>5</w:t>
            </w:r>
            <w:bookmarkStart w:id="0" w:name="_GoBack"/>
            <w:bookmarkEnd w:id="0"/>
            <w:r w:rsidRPr="00F8239D">
              <w:rPr>
                <w:b/>
                <w:color w:val="44546A" w:themeColor="text2"/>
                <w:sz w:val="36"/>
              </w:rPr>
              <w:t> </w:t>
            </w:r>
            <w:r w:rsidR="00F513E2">
              <w:rPr>
                <w:b/>
                <w:color w:val="44546A" w:themeColor="text2"/>
                <w:sz w:val="36"/>
              </w:rPr>
              <w:t>0</w:t>
            </w:r>
            <w:r w:rsidRPr="00F8239D">
              <w:rPr>
                <w:b/>
                <w:color w:val="44546A" w:themeColor="text2"/>
                <w:sz w:val="36"/>
              </w:rPr>
              <w:t>00 000</w:t>
            </w:r>
          </w:p>
        </w:tc>
      </w:tr>
      <w:tr w:rsidR="00D97E61" w:rsidRPr="00847384" w:rsidTr="00D97E61">
        <w:trPr>
          <w:trHeight w:val="567"/>
        </w:trPr>
        <w:tc>
          <w:tcPr>
            <w:tcW w:w="4805" w:type="dxa"/>
            <w:vAlign w:val="center"/>
          </w:tcPr>
          <w:p w:rsidR="00D97E61" w:rsidRPr="003A6BCE" w:rsidRDefault="00D97E61" w:rsidP="007E5BD9">
            <w:pPr>
              <w:rPr>
                <w:color w:val="44546A" w:themeColor="text2"/>
                <w:sz w:val="32"/>
              </w:rPr>
            </w:pPr>
            <w:r w:rsidRPr="003A6BCE">
              <w:rPr>
                <w:color w:val="44546A" w:themeColor="text2"/>
                <w:sz w:val="32"/>
              </w:rPr>
              <w:t>Первоначальный взнос</w:t>
            </w:r>
            <w:r w:rsidRPr="003A6BCE">
              <w:rPr>
                <w:rStyle w:val="a7"/>
                <w:color w:val="44546A" w:themeColor="text2"/>
                <w:sz w:val="32"/>
              </w:rPr>
              <w:footnoteReference w:id="3"/>
            </w:r>
            <w:r w:rsidRPr="00855B56">
              <w:rPr>
                <w:color w:val="44546A" w:themeColor="text2"/>
                <w:sz w:val="32"/>
                <w:vertAlign w:val="superscript"/>
              </w:rPr>
              <w:t>,</w:t>
            </w:r>
            <w:r>
              <w:rPr>
                <w:rStyle w:val="a7"/>
                <w:color w:val="44546A" w:themeColor="text2"/>
                <w:sz w:val="32"/>
              </w:rPr>
              <w:footnoteReference w:id="4"/>
            </w:r>
          </w:p>
        </w:tc>
        <w:tc>
          <w:tcPr>
            <w:tcW w:w="3118" w:type="dxa"/>
            <w:vAlign w:val="center"/>
          </w:tcPr>
          <w:p w:rsidR="00D97E61" w:rsidRPr="00F8239D" w:rsidRDefault="00D97E61" w:rsidP="00DA772C">
            <w:pPr>
              <w:jc w:val="center"/>
              <w:rPr>
                <w:b/>
                <w:color w:val="44546A" w:themeColor="text2"/>
                <w:sz w:val="36"/>
              </w:rPr>
            </w:pPr>
            <w:r>
              <w:rPr>
                <w:b/>
                <w:color w:val="44546A" w:themeColor="text2"/>
                <w:sz w:val="36"/>
              </w:rPr>
              <w:t>От 2</w:t>
            </w:r>
            <w:r w:rsidRPr="00F8239D">
              <w:rPr>
                <w:b/>
                <w:color w:val="44546A" w:themeColor="text2"/>
                <w:sz w:val="36"/>
              </w:rPr>
              <w:t>0%</w:t>
            </w:r>
            <w:r>
              <w:rPr>
                <w:rStyle w:val="a7"/>
                <w:b/>
                <w:color w:val="44546A" w:themeColor="text2"/>
                <w:sz w:val="36"/>
              </w:rPr>
              <w:footnoteReference w:id="5"/>
            </w:r>
            <w:r>
              <w:rPr>
                <w:b/>
                <w:color w:val="44546A" w:themeColor="text2"/>
                <w:sz w:val="36"/>
                <w:lang w:val="en-US"/>
              </w:rPr>
              <w:t xml:space="preserve"> </w:t>
            </w:r>
            <w:r>
              <w:rPr>
                <w:b/>
                <w:color w:val="44546A" w:themeColor="text2"/>
                <w:sz w:val="36"/>
              </w:rPr>
              <w:t>до 50%</w:t>
            </w:r>
          </w:p>
        </w:tc>
        <w:tc>
          <w:tcPr>
            <w:tcW w:w="2513" w:type="dxa"/>
            <w:vAlign w:val="center"/>
          </w:tcPr>
          <w:p w:rsidR="00D97E61" w:rsidRDefault="00D97E61" w:rsidP="003E247F">
            <w:pPr>
              <w:jc w:val="center"/>
              <w:rPr>
                <w:b/>
                <w:color w:val="44546A" w:themeColor="text2"/>
                <w:sz w:val="36"/>
              </w:rPr>
            </w:pPr>
            <w:r>
              <w:rPr>
                <w:b/>
                <w:color w:val="44546A" w:themeColor="text2"/>
                <w:sz w:val="36"/>
              </w:rPr>
              <w:t>От 50%</w:t>
            </w:r>
          </w:p>
        </w:tc>
      </w:tr>
      <w:tr w:rsidR="00D97E61" w:rsidRPr="00847384" w:rsidTr="00D97E61">
        <w:trPr>
          <w:trHeight w:val="567"/>
        </w:trPr>
        <w:tc>
          <w:tcPr>
            <w:tcW w:w="4805" w:type="dxa"/>
            <w:vAlign w:val="center"/>
          </w:tcPr>
          <w:p w:rsidR="00D97E61" w:rsidRPr="003A6BCE" w:rsidRDefault="00D97E61" w:rsidP="004B3A59">
            <w:pPr>
              <w:rPr>
                <w:color w:val="44546A" w:themeColor="text2"/>
                <w:sz w:val="32"/>
              </w:rPr>
            </w:pPr>
            <w:r>
              <w:rPr>
                <w:color w:val="44546A" w:themeColor="text2"/>
                <w:sz w:val="32"/>
              </w:rPr>
              <w:t>Процентная ставка, % годовых</w:t>
            </w:r>
            <w:r w:rsidRPr="007E5BD9">
              <w:rPr>
                <w:rStyle w:val="a7"/>
                <w:color w:val="44546A" w:themeColor="text2"/>
                <w:sz w:val="32"/>
              </w:rPr>
              <w:footnoteReference w:id="6"/>
            </w:r>
            <w:r>
              <w:rPr>
                <w:color w:val="44546A" w:themeColor="text2"/>
                <w:sz w:val="32"/>
              </w:rPr>
              <w:t>,</w:t>
            </w:r>
            <w:r>
              <w:rPr>
                <w:rStyle w:val="a7"/>
                <w:color w:val="44546A" w:themeColor="text2"/>
                <w:sz w:val="32"/>
              </w:rPr>
              <w:footnoteReference w:id="7"/>
            </w:r>
          </w:p>
        </w:tc>
        <w:tc>
          <w:tcPr>
            <w:tcW w:w="3118" w:type="dxa"/>
            <w:vAlign w:val="center"/>
          </w:tcPr>
          <w:p w:rsidR="00D97E61" w:rsidRPr="00162BF4" w:rsidRDefault="00D509F0" w:rsidP="001F7D73">
            <w:pPr>
              <w:jc w:val="center"/>
              <w:rPr>
                <w:b/>
                <w:color w:val="44546A" w:themeColor="text2"/>
                <w:sz w:val="40"/>
              </w:rPr>
            </w:pPr>
            <w:r>
              <w:rPr>
                <w:b/>
                <w:color w:val="44546A" w:themeColor="text2"/>
                <w:sz w:val="40"/>
              </w:rPr>
              <w:t>10</w:t>
            </w:r>
            <w:r w:rsidR="00D97E61">
              <w:rPr>
                <w:b/>
                <w:color w:val="44546A" w:themeColor="text2"/>
                <w:sz w:val="40"/>
              </w:rPr>
              <w:t>,25%</w:t>
            </w:r>
          </w:p>
        </w:tc>
        <w:tc>
          <w:tcPr>
            <w:tcW w:w="2513" w:type="dxa"/>
          </w:tcPr>
          <w:p w:rsidR="00D97E61" w:rsidRDefault="00D509F0" w:rsidP="00D97E61">
            <w:pPr>
              <w:jc w:val="center"/>
              <w:rPr>
                <w:b/>
                <w:color w:val="44546A" w:themeColor="text2"/>
                <w:sz w:val="40"/>
              </w:rPr>
            </w:pPr>
            <w:r>
              <w:rPr>
                <w:b/>
                <w:color w:val="44546A" w:themeColor="text2"/>
                <w:sz w:val="40"/>
              </w:rPr>
              <w:t>10</w:t>
            </w:r>
            <w:r w:rsidR="00D97E61">
              <w:rPr>
                <w:b/>
                <w:color w:val="44546A" w:themeColor="text2"/>
                <w:sz w:val="40"/>
              </w:rPr>
              <w:t>,0%</w:t>
            </w:r>
          </w:p>
        </w:tc>
      </w:tr>
    </w:tbl>
    <w:p w:rsidR="006537D0" w:rsidRPr="003E247F" w:rsidRDefault="006537D0" w:rsidP="00934414"/>
    <w:sectPr w:rsidR="006537D0" w:rsidRPr="003E247F" w:rsidSect="00934414">
      <w:headerReference w:type="default" r:id="rId8"/>
      <w:footerReference w:type="default" r:id="rId9"/>
      <w:pgSz w:w="11906" w:h="16838" w:code="9"/>
      <w:pgMar w:top="567" w:right="720" w:bottom="567" w:left="720" w:header="22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FA1" w:rsidRDefault="00A14FA1" w:rsidP="00D509C8">
      <w:pPr>
        <w:spacing w:after="0" w:line="240" w:lineRule="auto"/>
      </w:pPr>
      <w:r>
        <w:separator/>
      </w:r>
    </w:p>
  </w:endnote>
  <w:endnote w:type="continuationSeparator" w:id="0">
    <w:p w:rsidR="00A14FA1" w:rsidRDefault="00A14FA1" w:rsidP="00D50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7D0" w:rsidRDefault="00DF521B">
    <w:pPr>
      <w:pStyle w:val="aa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7A32275" wp14:editId="086DB12F">
          <wp:simplePos x="0" y="0"/>
          <wp:positionH relativeFrom="margin">
            <wp:posOffset>3064510</wp:posOffset>
          </wp:positionH>
          <wp:positionV relativeFrom="paragraph">
            <wp:posOffset>47625</wp:posOffset>
          </wp:positionV>
          <wp:extent cx="3633470" cy="676910"/>
          <wp:effectExtent l="0" t="0" r="5080" b="889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347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FA1" w:rsidRDefault="00A14FA1" w:rsidP="00D509C8">
      <w:pPr>
        <w:spacing w:after="0" w:line="240" w:lineRule="auto"/>
      </w:pPr>
      <w:r>
        <w:separator/>
      </w:r>
    </w:p>
  </w:footnote>
  <w:footnote w:type="continuationSeparator" w:id="0">
    <w:p w:rsidR="00A14FA1" w:rsidRDefault="00A14FA1" w:rsidP="00D509C8">
      <w:pPr>
        <w:spacing w:after="0" w:line="240" w:lineRule="auto"/>
      </w:pPr>
      <w:r>
        <w:continuationSeparator/>
      </w:r>
    </w:p>
  </w:footnote>
  <w:footnote w:id="1">
    <w:p w:rsidR="00743A3F" w:rsidRPr="00C53C28" w:rsidRDefault="00743A3F" w:rsidP="00743A3F">
      <w:pPr>
        <w:pStyle w:val="a5"/>
        <w:jc w:val="both"/>
        <w:rPr>
          <w:color w:val="002060"/>
          <w:sz w:val="22"/>
          <w:szCs w:val="17"/>
        </w:rPr>
      </w:pPr>
      <w:r w:rsidRPr="00743A3F">
        <w:rPr>
          <w:rStyle w:val="a7"/>
          <w:color w:val="002060"/>
          <w:sz w:val="22"/>
          <w:szCs w:val="17"/>
        </w:rPr>
        <w:footnoteRef/>
      </w:r>
      <w:r>
        <w:t xml:space="preserve"> </w:t>
      </w:r>
      <w:r w:rsidRPr="00743A3F">
        <w:rPr>
          <w:color w:val="002060"/>
          <w:sz w:val="22"/>
          <w:szCs w:val="17"/>
        </w:rPr>
        <w:t>Тарифы распространяютс</w:t>
      </w:r>
      <w:r w:rsidR="006C2680">
        <w:rPr>
          <w:color w:val="002060"/>
          <w:sz w:val="22"/>
          <w:szCs w:val="17"/>
        </w:rPr>
        <w:t xml:space="preserve">я на ипотечные займы, </w:t>
      </w:r>
      <w:r w:rsidR="00D509F0">
        <w:rPr>
          <w:color w:val="002060"/>
          <w:sz w:val="22"/>
          <w:szCs w:val="17"/>
        </w:rPr>
        <w:t xml:space="preserve">договора </w:t>
      </w:r>
      <w:r w:rsidR="0057442B">
        <w:rPr>
          <w:color w:val="002060"/>
          <w:sz w:val="22"/>
          <w:szCs w:val="17"/>
        </w:rPr>
        <w:t xml:space="preserve">займа </w:t>
      </w:r>
      <w:r w:rsidR="00D509F0">
        <w:rPr>
          <w:color w:val="002060"/>
          <w:sz w:val="22"/>
          <w:szCs w:val="17"/>
        </w:rPr>
        <w:t xml:space="preserve">по которым заключены </w:t>
      </w:r>
      <w:r w:rsidRPr="00743A3F">
        <w:rPr>
          <w:color w:val="002060"/>
          <w:sz w:val="22"/>
          <w:szCs w:val="17"/>
        </w:rPr>
        <w:t xml:space="preserve">с </w:t>
      </w:r>
      <w:r w:rsidR="00D509F0">
        <w:rPr>
          <w:color w:val="002060"/>
          <w:sz w:val="22"/>
          <w:szCs w:val="17"/>
        </w:rPr>
        <w:t>27</w:t>
      </w:r>
      <w:r w:rsidR="00F96D10">
        <w:rPr>
          <w:color w:val="002060"/>
          <w:sz w:val="22"/>
          <w:szCs w:val="17"/>
        </w:rPr>
        <w:t>.0</w:t>
      </w:r>
      <w:r w:rsidR="00D509F0">
        <w:rPr>
          <w:color w:val="002060"/>
          <w:sz w:val="22"/>
          <w:szCs w:val="17"/>
        </w:rPr>
        <w:t>9</w:t>
      </w:r>
      <w:r w:rsidR="00F96D10">
        <w:rPr>
          <w:color w:val="002060"/>
          <w:sz w:val="22"/>
          <w:szCs w:val="17"/>
        </w:rPr>
        <w:t>.201</w:t>
      </w:r>
      <w:r w:rsidR="005458A5">
        <w:rPr>
          <w:color w:val="002060"/>
          <w:sz w:val="22"/>
          <w:szCs w:val="17"/>
        </w:rPr>
        <w:t>8</w:t>
      </w:r>
      <w:r w:rsidR="00F96D10">
        <w:rPr>
          <w:color w:val="002060"/>
          <w:sz w:val="22"/>
          <w:szCs w:val="17"/>
        </w:rPr>
        <w:t>г</w:t>
      </w:r>
      <w:r w:rsidRPr="00743A3F">
        <w:rPr>
          <w:color w:val="002060"/>
          <w:sz w:val="22"/>
          <w:szCs w:val="17"/>
        </w:rPr>
        <w:t>.</w:t>
      </w:r>
    </w:p>
  </w:footnote>
  <w:footnote w:id="2">
    <w:p w:rsidR="000217DC" w:rsidRPr="00025ABD" w:rsidRDefault="00F31FC0" w:rsidP="00025ABD">
      <w:pPr>
        <w:pStyle w:val="a5"/>
        <w:jc w:val="both"/>
        <w:rPr>
          <w:color w:val="002060"/>
          <w:sz w:val="22"/>
          <w:szCs w:val="17"/>
        </w:rPr>
      </w:pPr>
      <w:r w:rsidRPr="00025ABD">
        <w:rPr>
          <w:rStyle w:val="a7"/>
          <w:color w:val="002060"/>
          <w:sz w:val="22"/>
          <w:szCs w:val="17"/>
        </w:rPr>
        <w:footnoteRef/>
      </w:r>
      <w:r w:rsidRPr="00025ABD">
        <w:rPr>
          <w:rStyle w:val="a7"/>
          <w:color w:val="002060"/>
          <w:sz w:val="22"/>
          <w:szCs w:val="17"/>
        </w:rPr>
        <w:t xml:space="preserve"> </w:t>
      </w:r>
      <w:r w:rsidRPr="00025ABD">
        <w:rPr>
          <w:color w:val="002060"/>
          <w:sz w:val="22"/>
          <w:szCs w:val="17"/>
        </w:rPr>
        <w:t>В рамках тарифов заем предоставляется на цели приобретения путем за</w:t>
      </w:r>
      <w:r w:rsidR="007E5BD9" w:rsidRPr="00025ABD">
        <w:rPr>
          <w:color w:val="002060"/>
          <w:sz w:val="22"/>
          <w:szCs w:val="17"/>
        </w:rPr>
        <w:t xml:space="preserve">ключения договора купли-продажи </w:t>
      </w:r>
      <w:r w:rsidR="000217DC" w:rsidRPr="00025ABD">
        <w:rPr>
          <w:color w:val="002060"/>
          <w:sz w:val="22"/>
          <w:szCs w:val="17"/>
        </w:rPr>
        <w:t xml:space="preserve">квартиры в многоквартирном доме (в том числе жилом доме блокированной </w:t>
      </w:r>
      <w:r w:rsidR="007E5BD9" w:rsidRPr="00025ABD">
        <w:rPr>
          <w:color w:val="002060"/>
          <w:sz w:val="22"/>
          <w:szCs w:val="17"/>
        </w:rPr>
        <w:t>застройки)</w:t>
      </w:r>
      <w:r w:rsidR="00855B56">
        <w:rPr>
          <w:color w:val="002060"/>
          <w:sz w:val="22"/>
          <w:szCs w:val="17"/>
        </w:rPr>
        <w:t xml:space="preserve"> или апартаментов</w:t>
      </w:r>
      <w:r w:rsidR="007E5BD9" w:rsidRPr="00025ABD">
        <w:rPr>
          <w:color w:val="002060"/>
          <w:sz w:val="22"/>
          <w:szCs w:val="17"/>
        </w:rPr>
        <w:t>.</w:t>
      </w:r>
    </w:p>
  </w:footnote>
  <w:footnote w:id="3">
    <w:p w:rsidR="00D97E61" w:rsidRPr="00025ABD" w:rsidRDefault="00D97E61" w:rsidP="00025ABD">
      <w:pPr>
        <w:pStyle w:val="a5"/>
        <w:jc w:val="both"/>
        <w:rPr>
          <w:color w:val="002060"/>
          <w:sz w:val="22"/>
          <w:szCs w:val="17"/>
        </w:rPr>
      </w:pPr>
      <w:r w:rsidRPr="00025ABD">
        <w:rPr>
          <w:rStyle w:val="a7"/>
          <w:color w:val="002060"/>
          <w:sz w:val="22"/>
          <w:szCs w:val="17"/>
        </w:rPr>
        <w:footnoteRef/>
      </w:r>
      <w:r w:rsidRPr="00025ABD">
        <w:rPr>
          <w:color w:val="002060"/>
          <w:sz w:val="22"/>
          <w:szCs w:val="17"/>
        </w:rPr>
        <w:t xml:space="preserve"> Размер первоначального взноса указан в процентах от стоимости приобретаемого объекта недвижимости.  Нижняя граница диапазона по первоначальному взносу включается в него, верхняя – исключается.</w:t>
      </w:r>
      <w:r>
        <w:rPr>
          <w:color w:val="002060"/>
          <w:sz w:val="22"/>
          <w:szCs w:val="17"/>
        </w:rPr>
        <w:t xml:space="preserve"> </w:t>
      </w:r>
    </w:p>
  </w:footnote>
  <w:footnote w:id="4">
    <w:p w:rsidR="00D97E61" w:rsidRDefault="00D97E61">
      <w:pPr>
        <w:pStyle w:val="a5"/>
      </w:pPr>
      <w:r w:rsidRPr="00855B56">
        <w:rPr>
          <w:rStyle w:val="a7"/>
          <w:color w:val="002060"/>
          <w:sz w:val="22"/>
          <w:szCs w:val="17"/>
        </w:rPr>
        <w:footnoteRef/>
      </w:r>
      <w:r w:rsidRPr="00855B56">
        <w:rPr>
          <w:rStyle w:val="a7"/>
          <w:color w:val="002060"/>
          <w:sz w:val="22"/>
          <w:szCs w:val="17"/>
        </w:rPr>
        <w:t xml:space="preserve"> </w:t>
      </w:r>
      <w:r>
        <w:rPr>
          <w:color w:val="002060"/>
          <w:sz w:val="22"/>
          <w:szCs w:val="17"/>
        </w:rPr>
        <w:t>В случае приобретения апартаментов минимальный первоначальный взнос составляет 30%.</w:t>
      </w:r>
    </w:p>
  </w:footnote>
  <w:footnote w:id="5">
    <w:p w:rsidR="00D97E61" w:rsidRPr="003706C4" w:rsidRDefault="00D97E61" w:rsidP="003706C4">
      <w:pPr>
        <w:pStyle w:val="a5"/>
        <w:jc w:val="both"/>
      </w:pPr>
      <w:r w:rsidRPr="003706C4">
        <w:rPr>
          <w:rStyle w:val="a7"/>
          <w:color w:val="002060"/>
          <w:sz w:val="22"/>
          <w:szCs w:val="17"/>
        </w:rPr>
        <w:footnoteRef/>
      </w:r>
      <w:r w:rsidRPr="003706C4">
        <w:rPr>
          <w:rStyle w:val="a7"/>
          <w:color w:val="002060"/>
          <w:sz w:val="22"/>
          <w:szCs w:val="17"/>
        </w:rPr>
        <w:t xml:space="preserve"> </w:t>
      </w:r>
      <w:r w:rsidRPr="003706C4">
        <w:rPr>
          <w:color w:val="002060"/>
          <w:sz w:val="22"/>
          <w:szCs w:val="17"/>
        </w:rPr>
        <w:t>Минимальный первоначальный взнос</w:t>
      </w:r>
      <w:r>
        <w:rPr>
          <w:color w:val="002060"/>
          <w:sz w:val="22"/>
          <w:szCs w:val="17"/>
        </w:rPr>
        <w:t xml:space="preserve"> при приобретении квартиры</w:t>
      </w:r>
      <w:r w:rsidRPr="003706C4">
        <w:rPr>
          <w:color w:val="002060"/>
          <w:sz w:val="22"/>
          <w:szCs w:val="17"/>
        </w:rPr>
        <w:t>, вносимый за счет собственных средств, может быть снижен до 10% при использовании средств материнского (семейного) капитала (МСК) для увеличения суммы ипотечного займа. При этом сумма собственных средств и МСК должна составлять не менее 20% от стоимости залога.</w:t>
      </w:r>
      <w:r>
        <w:rPr>
          <w:color w:val="002060"/>
          <w:sz w:val="22"/>
          <w:szCs w:val="17"/>
        </w:rPr>
        <w:t xml:space="preserve"> </w:t>
      </w:r>
      <w:r w:rsidRPr="006E1C31">
        <w:rPr>
          <w:color w:val="002060"/>
          <w:sz w:val="22"/>
          <w:szCs w:val="17"/>
        </w:rPr>
        <w:t>Не применяется в случае опции «Легкая ипотека».</w:t>
      </w:r>
    </w:p>
  </w:footnote>
  <w:footnote w:id="6">
    <w:p w:rsidR="00D97E61" w:rsidRPr="00025ABD" w:rsidRDefault="00D97E61" w:rsidP="00025ABD">
      <w:pPr>
        <w:pStyle w:val="a5"/>
        <w:jc w:val="both"/>
        <w:rPr>
          <w:color w:val="002060"/>
          <w:sz w:val="22"/>
          <w:szCs w:val="17"/>
        </w:rPr>
      </w:pPr>
      <w:r w:rsidRPr="00025ABD">
        <w:rPr>
          <w:color w:val="002060"/>
          <w:sz w:val="22"/>
          <w:szCs w:val="17"/>
          <w:vertAlign w:val="superscript"/>
        </w:rPr>
        <w:footnoteRef/>
      </w:r>
      <w:r w:rsidRPr="00025ABD">
        <w:rPr>
          <w:color w:val="002060"/>
          <w:sz w:val="22"/>
          <w:szCs w:val="17"/>
        </w:rPr>
        <w:t xml:space="preserve"> Процентная ставка увеличивается на 0,7 п.п. в случае отказа от оформления либо пролонгации договора страхования имущественных интересов, связанных с причинением время жизни и здоровью в результате несчастного случая и/или болезни (личное страхование). </w:t>
      </w:r>
    </w:p>
  </w:footnote>
  <w:footnote w:id="7">
    <w:p w:rsidR="00D97E61" w:rsidRPr="00025ABD" w:rsidRDefault="00D97E61" w:rsidP="00025ABD">
      <w:pPr>
        <w:pStyle w:val="a5"/>
        <w:jc w:val="both"/>
        <w:rPr>
          <w:sz w:val="28"/>
        </w:rPr>
      </w:pPr>
      <w:r w:rsidRPr="00025ABD">
        <w:rPr>
          <w:color w:val="002060"/>
          <w:sz w:val="22"/>
          <w:szCs w:val="17"/>
          <w:vertAlign w:val="superscript"/>
        </w:rPr>
        <w:footnoteRef/>
      </w:r>
      <w:r w:rsidRPr="00025ABD">
        <w:rPr>
          <w:sz w:val="28"/>
        </w:rPr>
        <w:t xml:space="preserve"> </w:t>
      </w:r>
      <w:r w:rsidRPr="00025ABD">
        <w:rPr>
          <w:color w:val="002060"/>
          <w:sz w:val="22"/>
          <w:szCs w:val="17"/>
        </w:rPr>
        <w:t xml:space="preserve">Процентная ставка увеличивается на 0,5 п.п. в случае </w:t>
      </w:r>
      <w:r>
        <w:rPr>
          <w:color w:val="002060"/>
          <w:sz w:val="22"/>
          <w:szCs w:val="17"/>
        </w:rPr>
        <w:t>применения опции «Легкая ипотека».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4"/>
      <w:tblW w:w="6663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6"/>
      <w:gridCol w:w="3537"/>
    </w:tblGrid>
    <w:tr w:rsidR="00DF521B" w:rsidRPr="00A40CB6" w:rsidTr="00131538">
      <w:tc>
        <w:tcPr>
          <w:tcW w:w="3126" w:type="dxa"/>
        </w:tcPr>
        <w:p w:rsidR="00DF521B" w:rsidRDefault="00DF521B" w:rsidP="00DF521B">
          <w:pPr>
            <w:pStyle w:val="af"/>
            <w:rPr>
              <w:b/>
              <w:smallCaps/>
              <w:color w:val="2E74B5" w:themeColor="accent1" w:themeShade="BF"/>
              <w:sz w:val="24"/>
              <w:szCs w:val="24"/>
              <w:lang w:val="ru-RU"/>
            </w:rPr>
          </w:pPr>
          <w:r>
            <w:rPr>
              <w:b/>
              <w:smallCaps/>
              <w:noProof/>
              <w:color w:val="2E74B5" w:themeColor="accent1" w:themeShade="BF"/>
              <w:sz w:val="24"/>
              <w:szCs w:val="24"/>
              <w:lang w:val="ru-RU" w:eastAsia="ru-RU"/>
            </w:rPr>
            <w:drawing>
              <wp:inline distT="0" distB="0" distL="0" distR="0" wp14:anchorId="204470F1" wp14:editId="7CAD7E53">
                <wp:extent cx="1847215" cy="469265"/>
                <wp:effectExtent l="0" t="0" r="635" b="698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21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7" w:type="dxa"/>
          <w:tcBorders>
            <w:bottom w:val="single" w:sz="4" w:space="0" w:color="5B9BD5" w:themeColor="accent1"/>
          </w:tcBorders>
          <w:vAlign w:val="center"/>
        </w:tcPr>
        <w:p w:rsidR="00DF521B" w:rsidRPr="00030C82" w:rsidRDefault="00DF521B" w:rsidP="00DF521B">
          <w:pPr>
            <w:pStyle w:val="af"/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</w:pPr>
          <w:r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 xml:space="preserve">АКЦИОНЕРНОЕ ОБЩЕСТВО </w:t>
          </w:r>
        </w:p>
        <w:p w:rsidR="00DF521B" w:rsidRPr="00030C82" w:rsidRDefault="00DF521B" w:rsidP="00DF521B">
          <w:pPr>
            <w:pStyle w:val="af"/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</w:pPr>
          <w:r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 xml:space="preserve">«УФИМСКОЕ </w:t>
          </w:r>
          <w:r w:rsidRPr="00A40CB6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>ГОРОДСКОЕ</w:t>
          </w:r>
          <w:r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 xml:space="preserve"> АГЕНТСТВО </w:t>
          </w:r>
        </w:p>
        <w:p w:rsidR="00DF521B" w:rsidRDefault="00DF521B" w:rsidP="006C2680">
          <w:pPr>
            <w:pStyle w:val="af"/>
            <w:rPr>
              <w:b/>
              <w:smallCaps/>
              <w:color w:val="2E74B5" w:themeColor="accent1" w:themeShade="BF"/>
              <w:sz w:val="24"/>
              <w:szCs w:val="24"/>
              <w:lang w:val="ru-RU"/>
            </w:rPr>
          </w:pPr>
          <w:r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>ИПОТЕЧНОГО КРЕДИТОВАНИЯ» (АО «УГАИК»)</w:t>
          </w:r>
        </w:p>
      </w:tc>
    </w:tr>
  </w:tbl>
  <w:p w:rsidR="00CD072E" w:rsidRDefault="00CD072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21108"/>
    <w:multiLevelType w:val="hybridMultilevel"/>
    <w:tmpl w:val="7E58942E"/>
    <w:lvl w:ilvl="0" w:tplc="B2AE6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07BEE"/>
    <w:multiLevelType w:val="multilevel"/>
    <w:tmpl w:val="420C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F9"/>
    <w:rsid w:val="000108CC"/>
    <w:rsid w:val="000217DC"/>
    <w:rsid w:val="00025ABD"/>
    <w:rsid w:val="00035FC8"/>
    <w:rsid w:val="00077A3F"/>
    <w:rsid w:val="000A2835"/>
    <w:rsid w:val="000A6182"/>
    <w:rsid w:val="000E2A6C"/>
    <w:rsid w:val="001070A6"/>
    <w:rsid w:val="001203EA"/>
    <w:rsid w:val="00120691"/>
    <w:rsid w:val="00142B55"/>
    <w:rsid w:val="00162BF4"/>
    <w:rsid w:val="00191FDA"/>
    <w:rsid w:val="001A2D8B"/>
    <w:rsid w:val="001C06DC"/>
    <w:rsid w:val="001C25B0"/>
    <w:rsid w:val="001E6285"/>
    <w:rsid w:val="001F0E62"/>
    <w:rsid w:val="001F7D73"/>
    <w:rsid w:val="0020512B"/>
    <w:rsid w:val="00216E82"/>
    <w:rsid w:val="002430DC"/>
    <w:rsid w:val="00247F83"/>
    <w:rsid w:val="002568FA"/>
    <w:rsid w:val="00257336"/>
    <w:rsid w:val="002818F9"/>
    <w:rsid w:val="002A3BF9"/>
    <w:rsid w:val="002D38CD"/>
    <w:rsid w:val="002F65B3"/>
    <w:rsid w:val="00357CFF"/>
    <w:rsid w:val="003706C4"/>
    <w:rsid w:val="00380AA9"/>
    <w:rsid w:val="003A6BCE"/>
    <w:rsid w:val="003B1477"/>
    <w:rsid w:val="003B381E"/>
    <w:rsid w:val="003B454E"/>
    <w:rsid w:val="003C135F"/>
    <w:rsid w:val="003E247F"/>
    <w:rsid w:val="0040196D"/>
    <w:rsid w:val="00402C3C"/>
    <w:rsid w:val="0041028C"/>
    <w:rsid w:val="004133E3"/>
    <w:rsid w:val="00421DC6"/>
    <w:rsid w:val="00422C19"/>
    <w:rsid w:val="004304D2"/>
    <w:rsid w:val="0043121A"/>
    <w:rsid w:val="00450A8E"/>
    <w:rsid w:val="00461952"/>
    <w:rsid w:val="00495F62"/>
    <w:rsid w:val="004B1B98"/>
    <w:rsid w:val="004B3A59"/>
    <w:rsid w:val="004F5D4F"/>
    <w:rsid w:val="0050331F"/>
    <w:rsid w:val="00512035"/>
    <w:rsid w:val="005458A5"/>
    <w:rsid w:val="00562C0B"/>
    <w:rsid w:val="0057442B"/>
    <w:rsid w:val="005B2BA3"/>
    <w:rsid w:val="005B4D30"/>
    <w:rsid w:val="005C130B"/>
    <w:rsid w:val="005D145C"/>
    <w:rsid w:val="00605AEC"/>
    <w:rsid w:val="006341EF"/>
    <w:rsid w:val="00636D54"/>
    <w:rsid w:val="0064587F"/>
    <w:rsid w:val="006537D0"/>
    <w:rsid w:val="0069443E"/>
    <w:rsid w:val="006A300C"/>
    <w:rsid w:val="006C2680"/>
    <w:rsid w:val="006E1C31"/>
    <w:rsid w:val="00720AD8"/>
    <w:rsid w:val="00721FAA"/>
    <w:rsid w:val="00743A3F"/>
    <w:rsid w:val="00744310"/>
    <w:rsid w:val="0075083A"/>
    <w:rsid w:val="00771805"/>
    <w:rsid w:val="0077693E"/>
    <w:rsid w:val="007B42A9"/>
    <w:rsid w:val="007D7ACC"/>
    <w:rsid w:val="007E5BD9"/>
    <w:rsid w:val="007F38EC"/>
    <w:rsid w:val="0082637B"/>
    <w:rsid w:val="00842F79"/>
    <w:rsid w:val="00847384"/>
    <w:rsid w:val="00855B56"/>
    <w:rsid w:val="00863AED"/>
    <w:rsid w:val="008851ED"/>
    <w:rsid w:val="00886546"/>
    <w:rsid w:val="008A1EFE"/>
    <w:rsid w:val="008A24C6"/>
    <w:rsid w:val="008B59A4"/>
    <w:rsid w:val="008C5135"/>
    <w:rsid w:val="008C66A1"/>
    <w:rsid w:val="00901CAA"/>
    <w:rsid w:val="00922D47"/>
    <w:rsid w:val="00934414"/>
    <w:rsid w:val="0098346F"/>
    <w:rsid w:val="009A5418"/>
    <w:rsid w:val="009B35F1"/>
    <w:rsid w:val="00A14FA1"/>
    <w:rsid w:val="00A15268"/>
    <w:rsid w:val="00A665E3"/>
    <w:rsid w:val="00A73D1B"/>
    <w:rsid w:val="00AB4001"/>
    <w:rsid w:val="00AB6D8F"/>
    <w:rsid w:val="00AD26F3"/>
    <w:rsid w:val="00AD6C38"/>
    <w:rsid w:val="00AD7267"/>
    <w:rsid w:val="00B0268D"/>
    <w:rsid w:val="00B22298"/>
    <w:rsid w:val="00B33A17"/>
    <w:rsid w:val="00B76E5E"/>
    <w:rsid w:val="00B8088E"/>
    <w:rsid w:val="00B85B0D"/>
    <w:rsid w:val="00B8603D"/>
    <w:rsid w:val="00BA27B8"/>
    <w:rsid w:val="00BD3263"/>
    <w:rsid w:val="00BE1416"/>
    <w:rsid w:val="00BF0EB0"/>
    <w:rsid w:val="00C405EA"/>
    <w:rsid w:val="00C46998"/>
    <w:rsid w:val="00C53C28"/>
    <w:rsid w:val="00C82E07"/>
    <w:rsid w:val="00C84572"/>
    <w:rsid w:val="00C9457A"/>
    <w:rsid w:val="00C95448"/>
    <w:rsid w:val="00CB13F4"/>
    <w:rsid w:val="00CB6E9D"/>
    <w:rsid w:val="00CD072E"/>
    <w:rsid w:val="00CD0755"/>
    <w:rsid w:val="00D148FE"/>
    <w:rsid w:val="00D24115"/>
    <w:rsid w:val="00D404D0"/>
    <w:rsid w:val="00D509C8"/>
    <w:rsid w:val="00D509F0"/>
    <w:rsid w:val="00D51C76"/>
    <w:rsid w:val="00D97E61"/>
    <w:rsid w:val="00DA772C"/>
    <w:rsid w:val="00DD6BEC"/>
    <w:rsid w:val="00DF521B"/>
    <w:rsid w:val="00E1234B"/>
    <w:rsid w:val="00E24E2B"/>
    <w:rsid w:val="00E350A6"/>
    <w:rsid w:val="00E76A10"/>
    <w:rsid w:val="00EC1FDF"/>
    <w:rsid w:val="00F01333"/>
    <w:rsid w:val="00F31FC0"/>
    <w:rsid w:val="00F513E2"/>
    <w:rsid w:val="00F52AAB"/>
    <w:rsid w:val="00F6660B"/>
    <w:rsid w:val="00F73FA4"/>
    <w:rsid w:val="00F8239D"/>
    <w:rsid w:val="00F8479D"/>
    <w:rsid w:val="00F93D3D"/>
    <w:rsid w:val="00F96D10"/>
    <w:rsid w:val="00FA1693"/>
    <w:rsid w:val="00FC47A2"/>
    <w:rsid w:val="00FD1914"/>
    <w:rsid w:val="00FD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97820B6-C28B-48FA-A461-A89714EA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8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1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1">
    <w:name w:val="Grid Table 1 Light Accent 1"/>
    <w:basedOn w:val="a1"/>
    <w:uiPriority w:val="46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1"/>
    <w:uiPriority w:val="46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1"/>
    <w:uiPriority w:val="46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51">
    <w:name w:val="Grid Table 5 Dark Accent 1"/>
    <w:basedOn w:val="a1"/>
    <w:uiPriority w:val="50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41">
    <w:name w:val="Grid Table 4 Accent 1"/>
    <w:basedOn w:val="a1"/>
    <w:uiPriority w:val="49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71">
    <w:name w:val="List Table 7 Colorful Accent 1"/>
    <w:basedOn w:val="a1"/>
    <w:uiPriority w:val="52"/>
    <w:rsid w:val="00E1234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1"/>
    <w:uiPriority w:val="52"/>
    <w:rsid w:val="00E1234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5">
    <w:name w:val="footnote text"/>
    <w:basedOn w:val="a"/>
    <w:link w:val="a6"/>
    <w:uiPriority w:val="99"/>
    <w:unhideWhenUsed/>
    <w:rsid w:val="00D509C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D509C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09C8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65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37D0"/>
  </w:style>
  <w:style w:type="paragraph" w:styleId="aa">
    <w:name w:val="footer"/>
    <w:basedOn w:val="a"/>
    <w:link w:val="ab"/>
    <w:uiPriority w:val="99"/>
    <w:unhideWhenUsed/>
    <w:rsid w:val="0065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37D0"/>
  </w:style>
  <w:style w:type="paragraph" w:styleId="ac">
    <w:name w:val="Balloon Text"/>
    <w:basedOn w:val="a"/>
    <w:link w:val="ad"/>
    <w:uiPriority w:val="99"/>
    <w:semiHidden/>
    <w:unhideWhenUsed/>
    <w:rsid w:val="00771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7180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0217DC"/>
  </w:style>
  <w:style w:type="paragraph" w:styleId="ae">
    <w:name w:val="List Paragraph"/>
    <w:basedOn w:val="a"/>
    <w:uiPriority w:val="34"/>
    <w:qFormat/>
    <w:rsid w:val="00142B5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">
    <w:name w:val="No Spacing"/>
    <w:uiPriority w:val="1"/>
    <w:qFormat/>
    <w:rsid w:val="00DF521B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3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46ED4-B768-4E75-8930-BC47DC65B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ЖариноваЕВ</cp:lastModifiedBy>
  <cp:revision>19</cp:revision>
  <cp:lastPrinted>2015-07-22T06:56:00Z</cp:lastPrinted>
  <dcterms:created xsi:type="dcterms:W3CDTF">2016-09-01T12:45:00Z</dcterms:created>
  <dcterms:modified xsi:type="dcterms:W3CDTF">2018-10-04T04:52:00Z</dcterms:modified>
</cp:coreProperties>
</file>